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Licensavtal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Namn</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som för undertecknandet av detta avtal företräds av sitt bemyndigade ombud</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[Namn, titel/funktion],</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nedan kallad </w:t>
      </w:r>
      <w:r>
        <w:rPr>
          <w:rFonts w:ascii="Calibri" w:hAnsi="Calibri"/>
          <w:b/>
          <w:sz w:val="22"/>
          <w:szCs w:val="22"/>
        </w:rPr>
        <w:t>licensgivaren</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å ena sidan, och</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Europeiska unionen, företrädd av Europeiska kommissionen, med säte på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200, 1049 Bryssel, Belgien (nedan kallad </w:t>
      </w:r>
      <w:r>
        <w:rPr>
          <w:rFonts w:ascii="Calibri" w:hAnsi="Calibri"/>
          <w:b/>
          <w:sz w:val="22"/>
          <w:szCs w:val="22"/>
        </w:rPr>
        <w:t>licenstagaren</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å andra sidan,</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 xml:space="preserve">nedan kallade </w:t>
      </w:r>
      <w:r>
        <w:rPr>
          <w:rFonts w:ascii="Calibri" w:hAnsi="Calibri"/>
          <w:i/>
          <w:sz w:val="22"/>
          <w:szCs w:val="22"/>
        </w:rPr>
        <w:t>parterna</w:t>
      </w:r>
      <w:r>
        <w:rPr>
          <w:rFonts w:ascii="Calibri" w:hAnsi="Calibri"/>
          <w:sz w:val="22"/>
          <w:szCs w:val="22"/>
        </w:rPr>
        <w:t>.</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 xml:space="preserve">Med hänsyn till att licensgivaren är ägare till eller behörig att bevilja licens för användning av det verk som beskrivs nedan (nedan kallad </w:t>
      </w:r>
      <w:r>
        <w:rPr>
          <w:rFonts w:ascii="Calibri" w:hAnsi="Calibri"/>
          <w:i/>
          <w:iCs/>
          <w:sz w:val="22"/>
          <w:szCs w:val="22"/>
        </w:rPr>
        <w:t>verket</w:t>
      </w:r>
      <w:r>
        <w:rPr>
          <w:rFonts w:ascii="Calibri" w:hAnsi="Calibri"/>
          <w:sz w:val="22"/>
          <w:szCs w:val="22"/>
        </w:rPr>
        <w:t>), har parterna enats om följande: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Titeln på och en kort beskrivning av videon (-</w:t>
            </w:r>
            <w:proofErr w:type="spellStart"/>
            <w:r>
              <w:rPr>
                <w:rFonts w:ascii="Calibri" w:hAnsi="Calibri"/>
                <w:sz w:val="22"/>
                <w:szCs w:val="22"/>
                <w:highlight w:val="yellow"/>
              </w:rPr>
              <w:t>orna</w:t>
            </w:r>
            <w:proofErr w:type="spellEnd"/>
            <w:r>
              <w:rPr>
                <w:rFonts w:ascii="Calibri" w:hAnsi="Calibri"/>
                <w:sz w:val="22"/>
                <w:szCs w:val="22"/>
                <w:highlight w:val="yellow"/>
              </w:rPr>
              <w:t>)</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Videons längd:</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Ägare och upphovsman (om annan) till videon:</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Namn på skådespelare som agerar i videon:</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Produktionsår</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Licensgivaren ger licenstagaren en icke exklusiv, kostnadsfri och överförbar, världsomfattande licens att använda verket som kan licensieras vidare.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Rätten att använda verket omfattar i huvudsak rätten att återge, lagra, distribuera, ändra, publicera, visa, sprida, skapa härledda verk, sända, kommunicera till allmänheten eller på annat sätt offentliggöra verket, oavsett format, medium och språk, inbegripet på Europeiska unionens webbplatser och officiella sociala medier eller tredje parters webbplatser och i tv.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För att undvika oklarheter får licenstagaren lägga till ljud eller nya inslag (stycken, rubriker, fetstil, bildtext, teckenförklaring, innehållsförteckning, sammanfattning, grafik, textning på alla officiella </w:t>
      </w:r>
      <w:r>
        <w:rPr>
          <w:rFonts w:ascii="Calibri" w:hAnsi="Calibri"/>
          <w:sz w:val="22"/>
          <w:szCs w:val="22"/>
        </w:rPr>
        <w:lastRenderedPageBreak/>
        <w:t>EU-språk) till verket, eller bearbeta det för presentation, animering, piktogram, slideshow, ta delar från verket eller dela upp det i delar och arkivera eller inkludera verket i Europeiska kommissionens databaser, inklusive elektroniska databaser som är tillgängliga för allmänheten utan kostnad, och använda verket i alla andra syften som är nödvändiga för fullgörandet av Europeiska unionens uppdrag.</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Licenstagaren får ge sina anställda och uppdragstagare tillstånd att för licenstagarens räkning utöva ovannämnda rättigheter som licensgivaren har beviljat licenstagaren. </w:t>
      </w:r>
    </w:p>
    <w:p w14:paraId="5E9C1ADB" w14:textId="0C8946FA" w:rsidR="0063439C" w:rsidRPr="005D025C" w:rsidRDefault="00AD62BB" w:rsidP="005225CE">
      <w:pPr>
        <w:numPr>
          <w:ilvl w:val="0"/>
          <w:numId w:val="3"/>
        </w:numPr>
        <w:spacing w:after="120"/>
        <w:ind w:left="641" w:hanging="357"/>
        <w:jc w:val="both"/>
        <w:rPr>
          <w:rFonts w:ascii="Calibri" w:hAnsi="Calibri" w:cs="Calibri"/>
          <w:sz w:val="22"/>
          <w:szCs w:val="22"/>
        </w:rPr>
      </w:pPr>
      <w:r>
        <w:rPr>
          <w:rFonts w:asciiTheme="minorHAnsi" w:hAnsiTheme="minorHAnsi" w:cstheme="minorHAnsi"/>
        </w:rPr>
        <w:t>Ej tillämpligt</w:t>
      </w:r>
      <w:bookmarkStart w:id="0" w:name="_GoBack"/>
      <w:bookmarkEnd w:id="0"/>
      <w:r w:rsidR="0063439C">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Licensen beviljas för hela den tid som berörda upphovsrättigheter och, i förekommande fall, närstående rättigheter gäller.</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Äganderätten till alla upphovsrättigheter och andra immateriella rättigheter som hänför sig till verket förblir hos licensgivaren och licenstagaren förvärvar inte någon äganderätt i det.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Härledda verk omfattar originalverk som skapats av licenstagaren eller dennes uppdragstagare och som använder det verk som omfattas av detta avtal. Utan att det påverkar tillämpningen av ovanstående ska härledda verk ägas av licenstagaren.</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Utövandet av de rättigheter som beviljas licenstagaren enligt detta avtal villkoras av att licenstagaren visar följande meddelande som ett vederbörligt erkännande av licensgivaren och verkets upphovsman:</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[Licensgivarens meddelande om upphovsrätt – exempel: © Licensgivare, år]</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För att kunna utöva de rättigheter som beviljas enligt detta licensavtal ska licenstagaren betala ett samlat belopp på [belopp] euro till licensgivaren. Efter betalningen av detta belopp får licensgivaren inte yrka på eller kräva någon ytterligare betalning eller ersättning från licenstagaren med avseende på videon.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Licensgivaren intygar att denne har erhållit alla nödvändiga tillstånd för att bevilja licens för de rättigheter som anges ovan, och garanterar att denne har erhållit alla nödvändiga tillstånd från innehavarna av upphovsrätt, närstående rättigheter och andra immateriella rättigheter knutna till verket samt, i tillämpliga fall, skriftliga godkännanden av personer som avbildas i verket.</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Licensgivaren garanterar att användningen av de immateriella rättigheter som genom detta avtal licensieras till licenstagaren inte inkräktar på tredje parts rättigheter och inte heller kommer att göra det i framtiden. Licensgivaren garanterar särskilt, men inte endast, att verket inte inkräktar på tredje parters upphovsrätt, närstående rättigheter eller bildrättigheter.</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Licensgivaren åtar sig att gottgöra och försvara licenstagaren och hålla denne skadeslös med avseende på fordringar, anspråk eller rättsliga åtgärder mot licenstagaren, liksom med avseende på eventuella kostnader eller utgifter, inbegripet rättegångskostnader i samband med rättsliga avgöranden och förfaranden rörande förpliktelser som uppkommer som en följd av utövandet av immateriella rättigheter som licensierats enligt detta avtal (dvs. om tredje part väcker talan mot Europeiska kommissionen för användning av verket).</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Licensgivaren samtycker till att personuppgifter behandlas i den mån det är nödvändigt för att uppnå det syfte som anges ovan. Licenstagaren garanterar att personuppgifter behandlas i enlighet med bestämmelserna i förordning (EU) 2018/1725. Licenstagaren kan arkivera uppgifterna.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Som registrerad har licensgivaren rätt att få tillgång till dennes personuppgifter, informeras om förekomsten och omfattningen av behandlingen av personuppgifter, för att korrigera felaktiga personuppgifter. För att utöva dessa rättigheter kan licensgivaren kontakta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[ange kontaktuppgifter till den man kan vända sig med begäran av detta slag].</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Utövandet av de rättigheter som beviljas enligt detta licensavtal ska regleras av och tolkas i enlighet med Europeiska unionens rätt, vid behov kompletterad av belgisk materiell rätt. Eventuella tvister, meningsskiljaktigheter eller anspråk som uppstår på grund av eller rör föremålet för detta avtal och som inte kan lösas i godo mellan licensgivaren och licenstagaren, ska hänskjutas till domstol i Bryssel.</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På licensgivarens vägnar</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Ort och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Namnteckning:</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 xml:space="preserve"> [Namn]:</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[Ställning/titel, om tillämpligt]</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AD62BB">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Den juridiska personens namn eller den fysiska personens för- och efternamn</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Avser endast juridiska personer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62BB"/>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sv-SE"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B8232-3A91-4C9F-9FBB-9B8FC4855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765</Words>
  <Characters>4857</Characters>
  <Application>Microsoft Office Word</Application>
  <DocSecurity>0</DocSecurity>
  <Lines>95</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5581</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2020-09-15T08:46:00Z</dcterms:modified>
</cp:coreProperties>
</file>